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Rząd Australii zmusił firmy do zezwolenia na dostęp do zaszyfrowanych wiadomości.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Australijski rząd opracował przepisy mające na celu uzyskanie dostępu do zaszyfrowanych wiadomości z różnych aplikacji. Firmy technologiczne obawiają się, że stworzy to furtkę dla hakerów, którzy będą doprowadzać do exploitów szyfrowania i zagrażać bezpieczeństwu, pisze The Guardian.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2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Rząd swoje czyny podpiera partnerstwem z firmami telekomunikacyjnymi i technologicznymi, a zmiany w przepisach przechwytywania mają dać możliwość lepszego obserwowania domniemanych przestępców i terrorystów. Urzędnicy twierdzą, że bocznych drzwi nie będzie, ponieważ mają w zamiarze stosować inne metody deszyfracji. Zapewne nie jest niczym zaskakującym, że pierwsze skrzypce w tej sprawie grają Facebook i Google, ze względu na ogromne ilości danych osobowych, które gromadzą i przetwarzają.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„Zakaz skutecznie zabezpieczonej komunikacji w żaden sposób nie zaszkodzi kompetentnym technicznie przestępcom czy terrorystom. Oni zawsze będą mogli skorzystać z dostępnych im opensource'owych komunikatorów i komunikować się poprzez Tora czy I2P”, komentuje Mariusz Politowicz, inżynier techniczny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Bitdefender</w:t>
        </w:r>
      </w:hyperlink>
      <w:r>
        <w:rPr>
          <w:rFonts w:ascii="calibri" w:hAnsi="calibri" w:eastAsia="calibri" w:cs="calibri"/>
          <w:sz w:val="24"/>
          <w:szCs w:val="24"/>
        </w:rPr>
        <w:t xml:space="preserve"> z firmy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Marken</w:t>
        </w:r>
      </w:hyperlink>
      <w:r>
        <w:rPr>
          <w:rFonts w:ascii="calibri" w:hAnsi="calibri" w:eastAsia="calibri" w:cs="calibri"/>
          <w:sz w:val="24"/>
          <w:szCs w:val="24"/>
        </w:rPr>
        <w:t xml:space="preserve">, „takie prawo to przede wszystkim problem dla zwykłych obywateli, których prywatność będzie narażona.” - dodaje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Australijski minister ds. cyberbezpieczeństwa Angus Taylor nie przedstawił jasnych wyjaśnień na temat technologii i metod stosowanych do uzyskania dostępu do zaszyfrowanych wiadomości lub tego, czy nadzór będzie dotyczył również urządzeń mobilnych. Pomimo braku szczegółów, jedno jest pewne: ustawa wejdzie w życie w ciągu najbliższych miesięcy a firmy, które nie będą jej przestrzegać czekają duże kary finansowe.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„Kluczową kwestią dla nas jest taka modernizacja prawa, która pozwoli nam uzyskać dostęp do informacji, w celu prowadzenia dochodzeń i zbierania dowodów przeciwko kryminalistom i terrorystom” – powiedział Taylor w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itdefender.pl/" TargetMode="External"/><Relationship Id="rId8" Type="http://schemas.openxmlformats.org/officeDocument/2006/relationships/hyperlink" Target="http://centrumpr.pl/dodaj-artykul/podglad/artykul/marken.com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2024-05-04T11:01:24+02:00</dcterms:created>
  <dcterms:modified xsi:type="dcterms:W3CDTF">2024-05-04T11:01:24+02:00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