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Uber ukarany grzywną 492 tys. USD. Gdyby naruszenie nastąpiło po 25 maja tego roku, kara wyniosłaby blisko 100 mln USD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 lata temu w wyniku naruszenia infrastruktury IT Ubera wyciekły dane osobowe 2,7 mln klientów z Wielkiej Brytanii. Brytyjski organ nadzorczy ICO (ang. Information Commissioner's Office) – odpowiednik polskiego GIODO – w ostatnich dniach poinformował na swojej stronie internetowej o nałożeniu grzywny w wysokości 492 mln USD.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Brytyjski organ nadzorczy ICO (ang. Information Commissioner's Office) – odpowiednik polskiego GIODO – w ostatnich dniach poinformował na swojej stronie internetowej o nałożeniu grzywny w wysokości 492 mln USD.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oficjalnym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komunikacie</w:t>
        </w:r>
      </w:hyperlink>
      <w:r>
        <w:rPr>
          <w:rFonts w:ascii="calibri" w:hAnsi="calibri" w:eastAsia="calibri" w:cs="calibri"/>
          <w:sz w:val="24"/>
          <w:szCs w:val="24"/>
        </w:rPr>
        <w:t xml:space="preserve"> ICO czytamy, że kara za brak należytej ochrony danych osobowych klientów została nałożona na mocy ustawy z 1996 roku. Gdyby naruszenie nastąpiło po 25 maja 2018, kwota byłaby 203 razy większa. Podobną karę na Ubera w wysokości 600 tysięcy euro nałożył holenderski Urząd Ochrony Danych Osobowych (Autoriteit Persoonsgegevens).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Ataku dokonano za pomocą metody nazywanej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credential stuffing</w:t>
      </w:r>
      <w:r>
        <w:rPr>
          <w:rFonts w:ascii="calibri" w:hAnsi="calibri" w:eastAsia="calibri" w:cs="calibri"/>
          <w:sz w:val="24"/>
          <w:szCs w:val="24"/>
        </w:rPr>
        <w:t xml:space="preserve">. Polega ona na kradzieży loginów i haseł ze słabo zabezpieczonych serwerów lub kupowaniu ich na czarnym rynku. Zdobyte w ten sposób poświadczenia wykorzystywane są przy zautomatyzowanym, masowym logowaniu do atakowanej usługi.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przestępcy wykradli dane osobowe 2,7 miliona klientów oraz informacje dotyczące prawie 82 tys. zarejestrowanych kierowców. Przestępcom udało się uzyskać nieautoryzowany dostęp do imion i nazwisk, adresów email, numerów telefonów, danych nt. przebytej trasy oraz informacji o płatnościach.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uzasadnieniu ICO zwraca uwagę nie tyle na sam problem kradzieży danych osobowych, co na naganne postepowanie Ubera po ataku. Firma nie poinformowała klientów o naruszeniu i w tajemnicy zapłaciła napastnikom okup za zniszczenie wykradzionych danych. Informacja o ataku została upubliczniona dopiero rok po incydencie, co naraziło osoby korzystające z Ubera na kolejne ataki z wykorzystaniem wykradzionych poświadczeń.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„Uber całkowicie zlekceważył bezpieczeństwo swoich klientów i kierowców, których dane trafiły w ręce przestępców. Nie podjęto żadnych kroków w celu poinformowania poszkodowanych o zagrożeniu oraz nikomu nie udzielono wsparcia. Uber pozostawił swoich klientów bezbronnymi wobec przestępców” – powiedział Steve Eckersley, Dyrektor ds. Dochodzeń w ICO.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„Płacenie przestępcom i zatajanie informacji nt. ataku jest według stanowiska ICO postępowaniem nagannym. Wprawdzie zgodnie z ustawą o ochronie danych osobowych z 1996 roku nie ma obowiązku zgłaszania tego typu incydentów, to jednak uważamy, że postepowanie Ubera narażało jego klientów na poważne niebezpieczeństwo” – kontynuuje Eckersley.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obowiązującym od 25 maja 2018 r. w Unii Europejskiej Rozporządzeniem o Ochronie Danych Osobowych (GDPR), grzywna wyniosłaby 100 mln USD (4% rocznego obrotu przedsiębiorstwa). Grzywna nałożona na Ubera w wysokości 492 tys. USD to maksymalny wymiar kary według rozporządzenia z 1996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Podobna grzywna została nałożona na Facebook za skandal związany z Cambridge Analytica oraz na amerykańskiego potentata kredytowego, firmę Equifax – ofiarę największego naruszenia w historii, które doprowadziło do wycieku numerów ubezpieczeń społecznych niemal połowy Amerykanów.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takiej sytuacji, gdy dane już wyciekły, wszyscy zainteresowani powinni zostać natychmiast poinformowani o naruszeniu i konieczności zmiany haseł i loginów we wszystkich usługach, do których z ich pomocą się logują. Może to zapobiec kradzieży danych z innych serwerów klientów. Brak reakcji firm z pewnością negatywnie wpłynie na opinie użytkowników, </w:t>
      </w:r>
      <w:r>
        <w:rPr>
          <w:rFonts w:ascii="calibri" w:hAnsi="calibri" w:eastAsia="calibri" w:cs="calibri"/>
          <w:sz w:val="24"/>
          <w:szCs w:val="24"/>
        </w:rPr>
        <w:t xml:space="preserve">komentuje Dariusz Woźniak, inżynier techniczny Bitdefender z firmy Marken.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co.org.uk/about-the-ico/news-and-events/news-and-blogs/2018/11/ico-fines-uber-385-000-over-data-protection-fail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2024-05-07T12:25:40+02:00</dcterms:created>
  <dcterms:modified xsi:type="dcterms:W3CDTF">2024-05-07T12:25:40+02:00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