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Rozwijający się Internet rzeczy (IoT) coraz bardziej atrakcyjnym celem ataków cybernetycznych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Wzrostowi wykorzystania w gospodarstwach domowych sprzętu, który podłączany jest do sieci, towarzyszy gwałtownie rosnąca fala ataków, wykorzystujących słabe zabezpieczenia urządzeń internetu rzeczy. Mogą to być urządzenia AGD, routery, kamery internetowe, termostaty lub drukarki – charakter tych urządzeń nie ma dla cyberprzestępców znaczenia, byle by tylko były łatwe do naruszenia i odpowiadały celowi, z jakim włączane są do botnetu. Raport ogłoszony przez SonicWall ujawnia, że w 2017 r. przestępcy cybernetyczni mocno angażowali się w ataki na internet rzeczy (IoT), przeprowadzając ich nie mniej niż 10,3 miliona. W następnym roku aktywność na tym polu wzrosła jeszcze trzykrotnie, osiągając liczbę 32,7 miliona.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ma się czemu dziwić. W latach 2017-2018 liczba urządzeń </w:t>
      </w:r>
      <w:r>
        <w:rPr>
          <w:rFonts w:ascii="calibri" w:hAnsi="calibri" w:eastAsia="calibri" w:cs="calibri"/>
          <w:sz w:val="24"/>
          <w:szCs w:val="24"/>
        </w:rPr>
        <w:t xml:space="preserve">IoT</w:t>
      </w:r>
      <w:r>
        <w:rPr>
          <w:rFonts w:ascii="calibri" w:hAnsi="calibri" w:eastAsia="calibri" w:cs="calibri"/>
          <w:sz w:val="24"/>
          <w:szCs w:val="24"/>
        </w:rPr>
        <w:t xml:space="preserve"> wzrosła o około 3 miliardy, więc pula ataków stała się większa. Jednocześnie notorycznie słaby poziom zabezpieczenia podłączanych do sieci gadżetów zaprasza przestępców do działania.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Wzrost aktywności hakerów jest również widoczny w zestawieniu przedstawiającym miesięczne liczby ataków przeprowadzonych w ciągu ostatnich dwóch lat. Jedynym miesiącem, w którym odnotowano te same wartości w dwóch kolejnych latach, był sierpień. Stało się tak tylko dlatego, że hakerzy urządzili sobie w tym czasie wakacje. Jednak „stratę” tę odrobili z nawiązką w październiku, kiedy to zanotowano co najmniej 8 milionów incydentów.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zhakowaniu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systemy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IoT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stają się częścią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botnetu</w:t>
      </w:r>
      <w:r>
        <w:rPr>
          <w:rFonts w:ascii="calibri" w:hAnsi="calibri" w:eastAsia="calibri" w:cs="calibri"/>
          <w:sz w:val="24"/>
          <w:szCs w:val="24"/>
        </w:rPr>
        <w:t xml:space="preserve">, wykorzystywanego w działalności przestępczej. Może on być użyty w atakach typu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DDoS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(rozproszona odmowa usług), funkcjonować jako kanał przesyłowy dla skradzionych informacji lub po prostu służyć za węzeł pośredniczący w atakach na inne urządzenia. Niektóre ze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zhakowanych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gadżetów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IoT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mogą być również używane do przechowywania złośliwego oprogramowania.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Zgodnie z raportem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SonicWall</w:t>
      </w:r>
      <w:r>
        <w:rPr>
          <w:rFonts w:ascii="calibri" w:hAnsi="calibri" w:eastAsia="calibri" w:cs="calibri"/>
          <w:sz w:val="24"/>
          <w:szCs w:val="24"/>
        </w:rPr>
        <w:t xml:space="preserve">, 47% światowych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botnetów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hostowanych jest w Stanach Zjednoczonych. Na Chiny przypada tu 13%, a na Rosję – zaledwie 7%.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"W wielu przypadkach nie ma wyraźnych oznak, że inteligentny gadżet został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zhakowany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i służy komu innemu. Niepożądana aktywność może być zazwyczaj powstrzymana przez restart systemu. Jest to też często dobrym sposobem na pozbycie się – rezydującego w systemach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IoT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– złośliwego oprogramowania, które nie przetrwa takiej operacji. Jednak najpewniejszą metodą dezynfekcji urządzenia jest zwykle przywrócenie domyślnych ustawień fabrycznych" - wyjaśnia Wszebor Kowalski, inżynier techniczny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Bitdefender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 firmy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Marken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Systemy Antywirusowe (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https://bitdefender.pl</w:t>
        </w:r>
      </w:hyperlink>
      <w:r>
        <w:rPr>
          <w:rFonts w:ascii="calibri" w:hAnsi="calibri" w:eastAsia="calibri" w:cs="calibri"/>
          <w:sz w:val="24"/>
          <w:szCs w:val="24"/>
        </w:rPr>
        <w:t xml:space="preserve">).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bitdefender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2024-05-19T02:50:30+02:00</dcterms:created>
  <dcterms:modified xsi:type="dcterms:W3CDTF">2024-05-19T02:50:30+02:00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