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Kryminalistyka cyfrowa pomoże w walce z cyberprzestępcami?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Mając świadomość tego, że incydenty związane z bezpieczeństwem cybernetycznym są nieuchronne i prawdopodobnie nieuniknione, przedsiębiorstwa korzystają z pomocy wyspecjalizowanych agencji kryminalistyki cyfrowej. Chcą w ten sposób lepiej zrozumieć metody postępowania przestępców i zwiększyć swoje szanse na wczesne wykrycie ich destrukcyjnej działalności. Aby pomóc w ściganiu cyberprzestępców są również gotowe do posługiwania się „technologicznymi oszustwami”, takimi jak wystawianie przynęty czy rozsiewanie fałszywych danych. Do takich wniosków prowadzą badania przeprowadzone przez Neustar.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 ile ponad połowa specjalistów ds. bezpieczeństwa z regionu EMEA (Europa, Środkowy Wschód i Afryka) i Stanów Zjednoczonych twierdzi, że phishing stanowi wciąż „rosnące zagrożenie”, to 49% z nich jest również zaniepokojonych atakami ukierunkowanymi i atakami DDoS.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Badania przeprowadzone w okresie od stycznia do marca 2019 r. pokazują, że grupy cyberprzestępcze przeniosły swoją uwagę z tradycyjnego celu, którym są usługi płatnicze, na firmy oferujące oprogramowanie jako usługę (ang. Software-as-a-Service – SaaS) i internetowe usługi e-mail, dwie najszybciej rozwijające się branże – zgodnie z raportem o trendach opublikowanym przez Anti-Phishing Working Group. Znacznie zmniejszyły się natomiast ataki na usługi magazynowania danych w chmurze i hostingu witryn internetowych – z 11,3% do zaledwie 2%.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 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Platformy SaaS i usługi poczty internetowej zyskują na popularności, ponieważ zapewniają biznesowi możliwość działania online i są łatwo dostępne dla każdego, kto ma dostęp do internetu. Niezabezpieczone połączenia Wi-Fi są jednak przyczyną podatności platform pracy grupowej oraz systemów rozliczeniowych na ataki stron trzecich, które wykorzystują dane uzyskane poprzez phishing profilowany. Po zdobyciu niezbędnych informacji hakerzy wysyłają ukierunkowane, dobrze spreparowane e-maile do kadry kierowniczej najwyższego szczebla lub najważniejszych pracowników, próbując w ten sposób przeniknąć do infrastruktury organizacji i przejąć nad nią kontrolę</w:t>
      </w:r>
      <w:r>
        <w:rPr>
          <w:rFonts w:ascii="calibri" w:hAnsi="calibri" w:eastAsia="calibri" w:cs="calibri"/>
          <w:sz w:val="24"/>
          <w:szCs w:val="24"/>
        </w:rPr>
        <w:t xml:space="preserve"> - </w:t>
      </w:r>
      <w:r>
        <w:rPr>
          <w:rFonts w:ascii="calibri" w:hAnsi="calibri" w:eastAsia="calibri" w:cs="calibri"/>
          <w:sz w:val="24"/>
          <w:szCs w:val="24"/>
          <w:b/>
        </w:rPr>
        <w:t xml:space="preserve">wyjaśnia Mariusz Politowicz, inżynier techniczny Bitdefender z firmy Marken Systemy Antywirusowe</w:t>
      </w:r>
      <w:r>
        <w:rPr>
          <w:rFonts w:ascii="calibri" w:hAnsi="calibri" w:eastAsia="calibri" w:cs="calibri"/>
          <w:sz w:val="24"/>
          <w:szCs w:val="24"/>
        </w:rPr>
        <w:t xml:space="preserve"> (www.bitdefender.pl).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Według analiz przeprowadzonych nad zastosowaniem złośliwym oprogramowania, 36% ataków phishingowych z pierwszego kwartału 2019 r. dotyczyło właśnie tych dwóch kategorii. W tym przypadku celem hakerów jest kradzież poufnych danych osobistych i finansowych, takich jak lokalizacja, preferencje, numery kart kredytowych, szczegóły płatności i adresy e-mail. Liczba ta „wzrosła znacząco z 30% w czwartym kwartale 2018 r. i 20,1% w trzecim kwartale tego roku. Phishing przeciwko SaaS i chmurowej poczcie elektronicznej po raz pierwszy wysunął się na czoło, zdecydowanie wyprzedzając cel, jakim są usługi płatnicze” – mówi raport.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W normalnych okolicznościach, szyfrowana wersja protokołu (HTTPS) zabezpieczałaby ruch sieciowy i pozwalała na utrzymanie integralności danych. Jednak, zgodnie z wynikami badań, hakerzy muszą manipulować przy sygnaturach TLS, ponieważ „liczba ataków phishingowych na hostowane strony internetowe, które korzystają z protokołu HTTPS i certyfikatów SSL, osiągnęła nowy poziom”.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 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Biorąc pod uwagę całkowitą liczbę ataków phishingowych z pierwszego kwartału 2019 r., która gwałtownie wzrosła w porównaniu z dwoma poprzednimi kwartałami, działalność firm może zagrozić prywatności danych ich klientów, jeżeli będą one zwlekać z wdrożeniem właściwej polityki bezpieczeństwa</w:t>
      </w:r>
      <w:r>
        <w:rPr>
          <w:rFonts w:ascii="calibri" w:hAnsi="calibri" w:eastAsia="calibri" w:cs="calibri"/>
          <w:sz w:val="24"/>
          <w:szCs w:val="24"/>
        </w:rPr>
        <w:t xml:space="preserve"> - </w:t>
      </w:r>
      <w:r>
        <w:rPr>
          <w:rFonts w:ascii="calibri" w:hAnsi="calibri" w:eastAsia="calibri" w:cs="calibri"/>
          <w:sz w:val="24"/>
          <w:szCs w:val="24"/>
          <w:b/>
        </w:rPr>
        <w:t xml:space="preserve">komentuje Mariusz Politowicz, inżynier techniczny Bitdefender z firmy Marken Systemy Antywirusowe</w:t>
      </w:r>
      <w:r>
        <w:rPr>
          <w:rFonts w:ascii="calibri" w:hAnsi="calibri" w:eastAsia="calibri" w:cs="calibri"/>
          <w:sz w:val="24"/>
          <w:szCs w:val="24"/>
        </w:rPr>
        <w:t xml:space="preserve"> (www.bitdefender.pl).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Spośród wszystkich ataków phishingowych, na przykład, 27% wymierzonych było przeciw usługom płatniczym, 16% – przeciwko instytucjom finansowym, a tylko 3% dotyczyło handlu elektronicznego i usług telekomunikacyjnych.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2024-05-18T09:16:57+02:00</dcterms:created>
  <dcterms:modified xsi:type="dcterms:W3CDTF">2024-05-18T09:16:57+02:00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